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31288" w14:textId="77777777" w:rsidR="002E1BBF" w:rsidRDefault="002E1BBF" w:rsidP="009B6529">
      <w:pPr>
        <w:pStyle w:val="BodyCopy"/>
        <w:rPr>
          <w:rFonts w:eastAsia="MS Mincho" w:cs="Times New Roman"/>
          <w:iCs/>
          <w:color w:val="0083C1" w:themeColor="background1"/>
          <w:kern w:val="32"/>
          <w:sz w:val="36"/>
          <w:szCs w:val="28"/>
          <w:lang w:val="en-GB"/>
        </w:rPr>
      </w:pPr>
      <w:r w:rsidRPr="002E1BBF">
        <w:rPr>
          <w:rFonts w:eastAsia="MS Mincho" w:cs="Times New Roman"/>
          <w:iCs/>
          <w:color w:val="0083C1" w:themeColor="background1"/>
          <w:kern w:val="32"/>
          <w:sz w:val="36"/>
          <w:szCs w:val="28"/>
          <w:lang w:val="en-GB"/>
        </w:rPr>
        <w:t xml:space="preserve">Daikin Europe N.V. enters into an Asset Purchase Agreement with </w:t>
      </w:r>
      <w:proofErr w:type="spellStart"/>
      <w:r w:rsidRPr="002E1BBF">
        <w:rPr>
          <w:rFonts w:eastAsia="MS Mincho" w:cs="Times New Roman"/>
          <w:iCs/>
          <w:color w:val="0083C1" w:themeColor="background1"/>
          <w:kern w:val="32"/>
          <w:sz w:val="36"/>
          <w:szCs w:val="28"/>
          <w:lang w:val="en-GB"/>
        </w:rPr>
        <w:t>Recair</w:t>
      </w:r>
      <w:proofErr w:type="spellEnd"/>
      <w:r w:rsidRPr="002E1BBF">
        <w:rPr>
          <w:rFonts w:eastAsia="MS Mincho" w:cs="Times New Roman"/>
          <w:iCs/>
          <w:color w:val="0083C1" w:themeColor="background1"/>
          <w:kern w:val="32"/>
          <w:sz w:val="36"/>
          <w:szCs w:val="28"/>
          <w:lang w:val="en-GB"/>
        </w:rPr>
        <w:t xml:space="preserve"> Oy.</w:t>
      </w:r>
    </w:p>
    <w:p w14:paraId="534A1BF3" w14:textId="2649CB67" w:rsidR="005250A2" w:rsidRDefault="00012FA4" w:rsidP="009B6529">
      <w:pPr>
        <w:pStyle w:val="BodyCopy"/>
      </w:pPr>
      <w:r>
        <w:t xml:space="preserve">October </w:t>
      </w:r>
      <w:bookmarkStart w:id="0" w:name="_GoBack"/>
      <w:r w:rsidR="00627600">
        <w:t>9</w:t>
      </w:r>
      <w:bookmarkEnd w:id="0"/>
      <w:r w:rsidR="006A5B5D">
        <w:t>, 2018</w:t>
      </w:r>
    </w:p>
    <w:p w14:paraId="5D1F1882" w14:textId="77777777" w:rsidR="006A5B5D" w:rsidRDefault="006A5B5D" w:rsidP="006A5B5D"/>
    <w:p w14:paraId="58EDA8F2" w14:textId="77777777" w:rsidR="002E1BBF" w:rsidRDefault="002E1BBF" w:rsidP="002E1BBF">
      <w:pPr>
        <w:pStyle w:val="Introduction"/>
      </w:pPr>
      <w:r>
        <w:t xml:space="preserve">Daikin Europe N.V. (Daikin), a Heating, Airconditioning and Ventilation company – has entered into an Asset Purchase Agreement with </w:t>
      </w:r>
      <w:proofErr w:type="spellStart"/>
      <w:r>
        <w:t>Recair</w:t>
      </w:r>
      <w:proofErr w:type="spellEnd"/>
      <w:r>
        <w:t xml:space="preserve"> Oy to acquire its Cooling business in Finland. </w:t>
      </w:r>
    </w:p>
    <w:p w14:paraId="0CFC2E43" w14:textId="3077350A" w:rsidR="00137D26" w:rsidRPr="00391849" w:rsidRDefault="002E1BBF" w:rsidP="002E1BBF">
      <w:pPr>
        <w:pStyle w:val="Introduction"/>
      </w:pPr>
      <w:r>
        <w:t>Following the closing of this transaction, Daikin will incorporate these assets in their recently established Finnish sales office, from where Daikin will further develop the business in Finland.</w:t>
      </w:r>
    </w:p>
    <w:p w14:paraId="11151532" w14:textId="3B14E1B9" w:rsidR="002E1BBF" w:rsidRDefault="002E1BBF" w:rsidP="002E1BBF">
      <w:pPr>
        <w:pStyle w:val="BodyCopy"/>
      </w:pPr>
      <w:proofErr w:type="spellStart"/>
      <w:r>
        <w:t>Recair</w:t>
      </w:r>
      <w:proofErr w:type="spellEnd"/>
      <w:r>
        <w:t xml:space="preserve"> has been for a long time an essential and valuable partner of Daikin and has been crucial in the development of Daikin’s commercial business in Finland. Since the start of 2017, </w:t>
      </w:r>
      <w:proofErr w:type="spellStart"/>
      <w:r>
        <w:t>Recair</w:t>
      </w:r>
      <w:proofErr w:type="spellEnd"/>
      <w:r>
        <w:t xml:space="preserve"> and Daikin </w:t>
      </w:r>
      <w:r w:rsidR="00F7773F">
        <w:t xml:space="preserve">have been in </w:t>
      </w:r>
      <w:r>
        <w:t>open discussion about their long</w:t>
      </w:r>
      <w:r w:rsidR="00143C57">
        <w:t>-</w:t>
      </w:r>
      <w:r>
        <w:t xml:space="preserve">term strategic goals and plans for Daikin in Finland, and how these could best be aligned with the ambition of </w:t>
      </w:r>
      <w:proofErr w:type="spellStart"/>
      <w:r>
        <w:t>Recair</w:t>
      </w:r>
      <w:proofErr w:type="spellEnd"/>
      <w:r>
        <w:t xml:space="preserve">. </w:t>
      </w:r>
    </w:p>
    <w:p w14:paraId="70DAC8F9" w14:textId="4639C540" w:rsidR="002E1BBF" w:rsidRDefault="002E1BBF" w:rsidP="002E1BBF">
      <w:pPr>
        <w:pStyle w:val="BodyCopy"/>
      </w:pPr>
      <w:r>
        <w:t>Within the next couple of years, Daikin has an aggressive growth plan</w:t>
      </w:r>
      <w:r w:rsidR="00F7773F">
        <w:t>,</w:t>
      </w:r>
      <w:r>
        <w:t xml:space="preserve"> targeting double digit market shares in the market of commercial applications as well as residential applications. Both parties </w:t>
      </w:r>
      <w:r w:rsidR="00F7773F">
        <w:t>concluded</w:t>
      </w:r>
      <w:r>
        <w:t xml:space="preserve"> that the execution of this ambitious strategy would be best as part of the Daikin Group. Therefore</w:t>
      </w:r>
      <w:r w:rsidR="00F7773F">
        <w:t>,</w:t>
      </w:r>
      <w:r>
        <w:t xml:space="preserve"> the sales team of </w:t>
      </w:r>
      <w:proofErr w:type="spellStart"/>
      <w:r>
        <w:t>Recair’s</w:t>
      </w:r>
      <w:proofErr w:type="spellEnd"/>
      <w:r>
        <w:t xml:space="preserve"> Cooling business will be incorporated into the Daikin’s Finnish sales office. </w:t>
      </w:r>
    </w:p>
    <w:p w14:paraId="145CDFF0" w14:textId="30D176AB" w:rsidR="002E1BBF" w:rsidRDefault="002E1BBF" w:rsidP="002E1BBF">
      <w:pPr>
        <w:pStyle w:val="BodyCopy"/>
      </w:pPr>
      <w:r>
        <w:t xml:space="preserve">Leveraging on the experience of </w:t>
      </w:r>
      <w:proofErr w:type="spellStart"/>
      <w:r>
        <w:t>Recair</w:t>
      </w:r>
      <w:proofErr w:type="spellEnd"/>
      <w:r>
        <w:t xml:space="preserve"> and its current customer and supplier base, Daikin will work towards growing the air conditioning, heating and ventilation business.</w:t>
      </w:r>
    </w:p>
    <w:p w14:paraId="4A07A7D2" w14:textId="77777777" w:rsidR="002E1BBF" w:rsidRDefault="002E1BBF" w:rsidP="002E1BBF">
      <w:pPr>
        <w:pStyle w:val="BodyCopy"/>
      </w:pPr>
      <w:r>
        <w:t>With this acquisition, Daikin, takes another important step towards strengthening its position in the Scandinavian market.</w:t>
      </w:r>
    </w:p>
    <w:p w14:paraId="22BDEE85" w14:textId="179B58A7" w:rsidR="002E1BBF" w:rsidRDefault="002E1BBF" w:rsidP="002E1BBF">
      <w:pPr>
        <w:pStyle w:val="BodyCopy"/>
      </w:pPr>
      <w:r w:rsidRPr="00BF37B2">
        <w:rPr>
          <w:i/>
        </w:rPr>
        <w:t xml:space="preserve">“A very long partnership between </w:t>
      </w:r>
      <w:proofErr w:type="spellStart"/>
      <w:r w:rsidRPr="00BF37B2">
        <w:rPr>
          <w:i/>
        </w:rPr>
        <w:t>Recair</w:t>
      </w:r>
      <w:proofErr w:type="spellEnd"/>
      <w:r w:rsidRPr="00BF37B2">
        <w:rPr>
          <w:i/>
        </w:rPr>
        <w:t xml:space="preserve"> and Daikin has entered into a new phase, in which we have put together the strongest local expertise and the world’s most advanced technological developer in its </w:t>
      </w:r>
      <w:r w:rsidR="00F7773F">
        <w:rPr>
          <w:i/>
        </w:rPr>
        <w:t>sector</w:t>
      </w:r>
      <w:r w:rsidRPr="00BF37B2">
        <w:rPr>
          <w:i/>
        </w:rPr>
        <w:t>. The new team has an exceptional mix of knowledge and resources to serve the Finnish customers, who will benefit from the strength of both companies in a new and exceptional way”</w:t>
      </w:r>
      <w:r>
        <w:t xml:space="preserve"> says Mr. </w:t>
      </w:r>
      <w:proofErr w:type="spellStart"/>
      <w:r>
        <w:t>Juha</w:t>
      </w:r>
      <w:proofErr w:type="spellEnd"/>
      <w:r>
        <w:t xml:space="preserve"> </w:t>
      </w:r>
      <w:proofErr w:type="spellStart"/>
      <w:r>
        <w:t>Kujala</w:t>
      </w:r>
      <w:proofErr w:type="spellEnd"/>
      <w:r>
        <w:t xml:space="preserve">, Chairman of The Board </w:t>
      </w:r>
      <w:proofErr w:type="spellStart"/>
      <w:r>
        <w:t>Recair</w:t>
      </w:r>
      <w:proofErr w:type="spellEnd"/>
      <w:r>
        <w:t xml:space="preserve"> Oy.</w:t>
      </w:r>
    </w:p>
    <w:p w14:paraId="6B7425E0" w14:textId="70EBCE13" w:rsidR="002E1BBF" w:rsidRPr="00BF37B2" w:rsidRDefault="002E1BBF" w:rsidP="002E1BBF">
      <w:pPr>
        <w:pStyle w:val="BodyCopy"/>
        <w:rPr>
          <w:i/>
        </w:rPr>
      </w:pPr>
      <w:r w:rsidRPr="00BF37B2">
        <w:rPr>
          <w:i/>
        </w:rPr>
        <w:lastRenderedPageBreak/>
        <w:t xml:space="preserve">“The entrepreneurial spirit, industry expertise, clear customer focus and cultural values that make </w:t>
      </w:r>
      <w:proofErr w:type="spellStart"/>
      <w:r w:rsidRPr="00BF37B2">
        <w:rPr>
          <w:i/>
        </w:rPr>
        <w:t>Recair</w:t>
      </w:r>
      <w:proofErr w:type="spellEnd"/>
      <w:r w:rsidRPr="00BF37B2">
        <w:rPr>
          <w:i/>
        </w:rPr>
        <w:t xml:space="preserve"> Oy successful today are an excellent match with Daikin. It is reassuring that the </w:t>
      </w:r>
      <w:proofErr w:type="spellStart"/>
      <w:r w:rsidRPr="00BF37B2">
        <w:rPr>
          <w:i/>
        </w:rPr>
        <w:t>Recair</w:t>
      </w:r>
      <w:proofErr w:type="spellEnd"/>
      <w:r w:rsidRPr="00BF37B2">
        <w:rPr>
          <w:i/>
        </w:rPr>
        <w:t xml:space="preserve"> team, under the leadership of the current management, will continue to run the sales office. We are excited to work alongside the team in developing creative solutions and further grow the business.” </w:t>
      </w:r>
      <w:r w:rsidR="00F7773F">
        <w:rPr>
          <w:i/>
        </w:rPr>
        <w:br/>
      </w:r>
      <w:r w:rsidR="00F7773F" w:rsidRPr="00BF37B2">
        <w:t>adds</w:t>
      </w:r>
      <w:r w:rsidR="00F7773F">
        <w:rPr>
          <w:i/>
        </w:rPr>
        <w:t xml:space="preserve"> </w:t>
      </w:r>
      <w:r>
        <w:t>Mr. Tsubouchi - Vice President - Daikin Europe. N.V.</w:t>
      </w:r>
    </w:p>
    <w:p w14:paraId="0DCBA355" w14:textId="3362FEC2" w:rsidR="00D55C54" w:rsidRDefault="002E1BBF" w:rsidP="002E1BBF">
      <w:pPr>
        <w:pStyle w:val="BodyCopy"/>
      </w:pPr>
      <w:r>
        <w:t xml:space="preserve">Completion of the asset </w:t>
      </w:r>
      <w:r w:rsidR="00143C57">
        <w:t xml:space="preserve">deal </w:t>
      </w:r>
      <w:r>
        <w:t xml:space="preserve">is </w:t>
      </w:r>
      <w:r w:rsidR="00143C57">
        <w:t>expected on</w:t>
      </w:r>
      <w:r>
        <w:t xml:space="preserve"> 31/10/2018.</w:t>
      </w:r>
    </w:p>
    <w:p w14:paraId="5845BBBC" w14:textId="77777777" w:rsidR="00D55C54" w:rsidRDefault="00D55C54" w:rsidP="00D55C54">
      <w:pPr>
        <w:pStyle w:val="Subheading"/>
      </w:pPr>
      <w:r>
        <w:t>Ends</w:t>
      </w:r>
    </w:p>
    <w:p w14:paraId="063FFC8F" w14:textId="4AB78772" w:rsidR="008A772E" w:rsidRDefault="008A772E"/>
    <w:p w14:paraId="5FC8A495" w14:textId="77777777" w:rsidR="00914B28" w:rsidRPr="008A772E" w:rsidRDefault="00D55C54" w:rsidP="008A772E">
      <w:pPr>
        <w:pStyle w:val="Introduction"/>
        <w:rPr>
          <w:bCs w:val="0"/>
        </w:rPr>
      </w:pPr>
      <w:r w:rsidRPr="008A772E">
        <w:t>ED</w:t>
      </w:r>
      <w:r>
        <w:t>ITOR NOTES</w:t>
      </w:r>
    </w:p>
    <w:p w14:paraId="2F5ECF88" w14:textId="0E4EC4EB" w:rsidR="00914B28" w:rsidRPr="006A5B5D" w:rsidRDefault="00914B28" w:rsidP="006A5B5D">
      <w:pPr>
        <w:pStyle w:val="Subheading"/>
      </w:pPr>
      <w:r w:rsidRPr="006A5B5D">
        <w:t>Daikin Europe N.V.</w:t>
      </w:r>
    </w:p>
    <w:p w14:paraId="71AC44A4" w14:textId="0587D298" w:rsidR="008A1D03" w:rsidRPr="008A1D03" w:rsidRDefault="008A1D03" w:rsidP="008A1D03">
      <w:r w:rsidRPr="00391313">
        <w:rPr>
          <w:b/>
        </w:rPr>
        <w:t>Name</w:t>
      </w:r>
      <w:r w:rsidRPr="008A1D03">
        <w:tab/>
      </w:r>
      <w:r w:rsidR="00391313">
        <w:tab/>
      </w:r>
      <w:r w:rsidR="00391313">
        <w:tab/>
      </w:r>
      <w:r w:rsidR="00391313">
        <w:tab/>
      </w:r>
      <w:r w:rsidRPr="008A1D03">
        <w:t>Daikin Europe N.V.</w:t>
      </w:r>
    </w:p>
    <w:p w14:paraId="78D2459B" w14:textId="3E48AFAA" w:rsidR="008A1D03" w:rsidRPr="008A1D03" w:rsidRDefault="008A1D03" w:rsidP="008A1D03">
      <w:r w:rsidRPr="00391313">
        <w:rPr>
          <w:b/>
        </w:rPr>
        <w:t>Headquarters</w:t>
      </w:r>
      <w:r w:rsidRPr="008A1D03">
        <w:tab/>
      </w:r>
      <w:r w:rsidR="00391313">
        <w:tab/>
      </w:r>
      <w:r w:rsidR="00391313">
        <w:tab/>
      </w:r>
      <w:proofErr w:type="spellStart"/>
      <w:r w:rsidRPr="008A1D03">
        <w:t>Zandvoordestraat</w:t>
      </w:r>
      <w:proofErr w:type="spellEnd"/>
      <w:r w:rsidRPr="008A1D03">
        <w:t xml:space="preserve"> 300, 8400 Oostende, Belgium </w:t>
      </w:r>
    </w:p>
    <w:p w14:paraId="35C5393B" w14:textId="036B1671" w:rsidR="008A1D03" w:rsidRPr="008A1D03" w:rsidRDefault="008A1D03" w:rsidP="008A1D03">
      <w:r w:rsidRPr="00391313">
        <w:rPr>
          <w:b/>
        </w:rPr>
        <w:t>Representative</w:t>
      </w:r>
      <w:r w:rsidRPr="008A1D03">
        <w:tab/>
      </w:r>
      <w:r w:rsidR="00391313">
        <w:tab/>
      </w:r>
      <w:r w:rsidR="00391313">
        <w:tab/>
      </w:r>
      <w:r w:rsidRPr="008A1D03">
        <w:t>M. Minaka</w:t>
      </w:r>
    </w:p>
    <w:p w14:paraId="6A3151E4" w14:textId="51ECC5BF" w:rsidR="008A1D03" w:rsidRPr="008A1D03" w:rsidRDefault="008A1D03" w:rsidP="008A1D03">
      <w:r w:rsidRPr="00391313">
        <w:rPr>
          <w:b/>
        </w:rPr>
        <w:t>Capital</w:t>
      </w:r>
      <w:r w:rsidRPr="008A1D03">
        <w:tab/>
      </w:r>
      <w:r w:rsidR="00391313">
        <w:tab/>
      </w:r>
      <w:r w:rsidR="00391313">
        <w:tab/>
      </w:r>
      <w:r w:rsidR="00391313">
        <w:tab/>
      </w:r>
      <w:r w:rsidRPr="008A1D03">
        <w:t xml:space="preserve">+/- 155 Mio </w:t>
      </w:r>
      <w:proofErr w:type="spellStart"/>
      <w:r w:rsidRPr="008A1D03">
        <w:t>Eur</w:t>
      </w:r>
      <w:proofErr w:type="spellEnd"/>
      <w:r w:rsidRPr="008A1D03">
        <w:t xml:space="preserve"> ( Fiscal year 2017)</w:t>
      </w:r>
    </w:p>
    <w:p w14:paraId="011F8048" w14:textId="3E6C0AF2" w:rsidR="008A1D03" w:rsidRPr="008A1D03" w:rsidRDefault="008A1D03" w:rsidP="008A1D03">
      <w:r w:rsidRPr="00391313">
        <w:rPr>
          <w:b/>
        </w:rPr>
        <w:t>Established</w:t>
      </w:r>
      <w:r w:rsidRPr="008A1D03">
        <w:tab/>
      </w:r>
      <w:r w:rsidR="00391313">
        <w:tab/>
      </w:r>
      <w:r w:rsidR="00391313">
        <w:tab/>
      </w:r>
      <w:r w:rsidRPr="008A1D03">
        <w:t>1973</w:t>
      </w:r>
    </w:p>
    <w:p w14:paraId="30890593" w14:textId="75B05C9F" w:rsidR="008A1D03" w:rsidRPr="008A1D03" w:rsidRDefault="008A1D03" w:rsidP="00391313">
      <w:pPr>
        <w:ind w:left="2880" w:hanging="2880"/>
      </w:pPr>
      <w:r w:rsidRPr="00391313">
        <w:rPr>
          <w:b/>
        </w:rPr>
        <w:t>Description of business</w:t>
      </w:r>
      <w:r w:rsidRPr="008A1D03">
        <w:tab/>
        <w:t>Design, manufacture, and sales of heating (</w:t>
      </w:r>
      <w:proofErr w:type="spellStart"/>
      <w:r w:rsidRPr="008A1D03">
        <w:t>heatpump</w:t>
      </w:r>
      <w:proofErr w:type="spellEnd"/>
      <w:r w:rsidRPr="008A1D03">
        <w:t>, Ground</w:t>
      </w:r>
      <w:r w:rsidR="00391313">
        <w:br/>
      </w:r>
      <w:r w:rsidRPr="008A1D03">
        <w:t>source) and Airconditioning products, Chillers, Ventilation and refrigeration, commercial and residential.</w:t>
      </w:r>
    </w:p>
    <w:p w14:paraId="13A7B3D2" w14:textId="470A0A0B" w:rsidR="008A1D03" w:rsidRPr="008A1D03" w:rsidRDefault="008A1D03" w:rsidP="008A1D03">
      <w:r w:rsidRPr="00391313">
        <w:rPr>
          <w:b/>
        </w:rPr>
        <w:t>Sales</w:t>
      </w:r>
      <w:r w:rsidRPr="008A1D03">
        <w:tab/>
        <w:t xml:space="preserve"> </w:t>
      </w:r>
      <w:r w:rsidR="00391313">
        <w:tab/>
      </w:r>
      <w:r w:rsidR="00391313">
        <w:tab/>
      </w:r>
      <w:r w:rsidR="00391313">
        <w:tab/>
      </w:r>
      <w:r w:rsidRPr="008A1D03">
        <w:t xml:space="preserve">Approx. 2,5 Bio </w:t>
      </w:r>
      <w:proofErr w:type="spellStart"/>
      <w:r w:rsidRPr="008A1D03">
        <w:t>Eur</w:t>
      </w:r>
      <w:proofErr w:type="spellEnd"/>
      <w:r w:rsidRPr="008A1D03">
        <w:t xml:space="preserve"> (Fiscal year 2017)</w:t>
      </w:r>
    </w:p>
    <w:p w14:paraId="23AA2EFC" w14:textId="67302E45" w:rsidR="008A1D03" w:rsidRDefault="008A1D03" w:rsidP="008A1D03">
      <w:r w:rsidRPr="00391313">
        <w:rPr>
          <w:b/>
        </w:rPr>
        <w:t>Number of employees</w:t>
      </w:r>
      <w:r w:rsidRPr="008A1D03">
        <w:tab/>
      </w:r>
      <w:r w:rsidR="00391313">
        <w:tab/>
      </w:r>
      <w:r w:rsidRPr="008A1D03">
        <w:t xml:space="preserve">Approx. 7.000 people </w:t>
      </w:r>
    </w:p>
    <w:p w14:paraId="52D93168" w14:textId="77777777" w:rsidR="008A1D03" w:rsidRDefault="008A1D03" w:rsidP="008A1D03"/>
    <w:p w14:paraId="12DD3143" w14:textId="77777777" w:rsidR="00391313" w:rsidRDefault="00391313">
      <w:pPr>
        <w:rPr>
          <w:color w:val="0083C1" w:themeColor="background1"/>
        </w:rPr>
      </w:pPr>
      <w:r>
        <w:rPr>
          <w:color w:val="0083C1" w:themeColor="background1"/>
        </w:rPr>
        <w:br w:type="page"/>
      </w:r>
    </w:p>
    <w:p w14:paraId="71493949" w14:textId="56624425" w:rsidR="008A1D03" w:rsidRPr="008A1D03" w:rsidRDefault="008A1D03" w:rsidP="008A1D03">
      <w:pPr>
        <w:rPr>
          <w:color w:val="0083C1" w:themeColor="background1"/>
        </w:rPr>
      </w:pPr>
      <w:proofErr w:type="spellStart"/>
      <w:r w:rsidRPr="008A1D03">
        <w:rPr>
          <w:color w:val="0083C1" w:themeColor="background1"/>
        </w:rPr>
        <w:lastRenderedPageBreak/>
        <w:t>Recair</w:t>
      </w:r>
      <w:proofErr w:type="spellEnd"/>
      <w:r w:rsidRPr="008A1D03">
        <w:rPr>
          <w:color w:val="0083C1" w:themeColor="background1"/>
        </w:rPr>
        <w:t xml:space="preserve"> Oy</w:t>
      </w:r>
    </w:p>
    <w:p w14:paraId="2127873A" w14:textId="46A6CFC9" w:rsidR="008A1D03" w:rsidRDefault="008A1D03" w:rsidP="008A1D03">
      <w:r w:rsidRPr="00391313">
        <w:rPr>
          <w:b/>
        </w:rPr>
        <w:t>Name</w:t>
      </w:r>
      <w:r>
        <w:tab/>
      </w:r>
      <w:r w:rsidR="00391313">
        <w:tab/>
      </w:r>
      <w:r w:rsidR="00391313">
        <w:tab/>
      </w:r>
      <w:r w:rsidR="00391313">
        <w:tab/>
      </w:r>
      <w:proofErr w:type="spellStart"/>
      <w:r>
        <w:t>Recair</w:t>
      </w:r>
      <w:proofErr w:type="spellEnd"/>
      <w:r>
        <w:t xml:space="preserve"> Oy</w:t>
      </w:r>
    </w:p>
    <w:p w14:paraId="047B9085" w14:textId="697F9E73" w:rsidR="008A1D03" w:rsidRDefault="008A1D03" w:rsidP="008A1D03">
      <w:r w:rsidRPr="00391313">
        <w:rPr>
          <w:b/>
        </w:rPr>
        <w:t>Headquarters</w:t>
      </w:r>
      <w:r>
        <w:tab/>
      </w:r>
      <w:r w:rsidR="00391313">
        <w:tab/>
      </w:r>
      <w:r w:rsidR="00391313">
        <w:tab/>
      </w:r>
      <w:proofErr w:type="spellStart"/>
      <w:r>
        <w:t>Pavintie</w:t>
      </w:r>
      <w:proofErr w:type="spellEnd"/>
      <w:r>
        <w:t xml:space="preserve"> 12, 01260 Vantaa, Finland</w:t>
      </w:r>
    </w:p>
    <w:p w14:paraId="1363E6A2" w14:textId="5BDB04A1" w:rsidR="008A1D03" w:rsidRDefault="008A1D03" w:rsidP="008A1D03">
      <w:r w:rsidRPr="00391313">
        <w:rPr>
          <w:b/>
        </w:rPr>
        <w:t>Representative</w:t>
      </w:r>
      <w:r>
        <w:tab/>
      </w:r>
      <w:r w:rsidR="00391313">
        <w:tab/>
      </w:r>
      <w:r w:rsidR="00391313">
        <w:tab/>
      </w:r>
      <w:r>
        <w:t xml:space="preserve">Mr. </w:t>
      </w:r>
      <w:proofErr w:type="spellStart"/>
      <w:r>
        <w:t>Kujala</w:t>
      </w:r>
      <w:proofErr w:type="spellEnd"/>
    </w:p>
    <w:p w14:paraId="7A937DAF" w14:textId="5C6136B3" w:rsidR="008A1D03" w:rsidRDefault="008A1D03" w:rsidP="008A1D03">
      <w:r w:rsidRPr="00391313">
        <w:rPr>
          <w:b/>
        </w:rPr>
        <w:t>Capital</w:t>
      </w:r>
      <w:r>
        <w:tab/>
      </w:r>
      <w:r w:rsidR="00391313">
        <w:tab/>
      </w:r>
      <w:r w:rsidR="00391313">
        <w:tab/>
      </w:r>
      <w:r w:rsidR="00391313">
        <w:tab/>
      </w:r>
      <w:r>
        <w:t xml:space="preserve">+/- 1.2 Mio </w:t>
      </w:r>
      <w:proofErr w:type="spellStart"/>
      <w:r>
        <w:t>Eur</w:t>
      </w:r>
      <w:proofErr w:type="spellEnd"/>
      <w:r>
        <w:t xml:space="preserve"> ( Fiscal year 2017)</w:t>
      </w:r>
    </w:p>
    <w:p w14:paraId="0749A28E" w14:textId="76D4AFD7" w:rsidR="008A1D03" w:rsidRDefault="008A1D03" w:rsidP="008A1D03">
      <w:r w:rsidRPr="00391313">
        <w:rPr>
          <w:b/>
        </w:rPr>
        <w:t>Established</w:t>
      </w:r>
      <w:r>
        <w:tab/>
      </w:r>
      <w:r w:rsidR="00391313">
        <w:tab/>
      </w:r>
      <w:r w:rsidR="00391313">
        <w:tab/>
      </w:r>
      <w:r>
        <w:t>2005</w:t>
      </w:r>
    </w:p>
    <w:p w14:paraId="2EEDDE5B" w14:textId="5559D22D" w:rsidR="008A1D03" w:rsidRDefault="008A1D03" w:rsidP="008A1D03">
      <w:r w:rsidRPr="00391313">
        <w:rPr>
          <w:b/>
        </w:rPr>
        <w:t>Description of business</w:t>
      </w:r>
      <w:r>
        <w:tab/>
      </w:r>
      <w:r w:rsidR="00391313">
        <w:tab/>
      </w:r>
      <w:r>
        <w:t xml:space="preserve">Manufacturer and sales of Airconditioning systems </w:t>
      </w:r>
    </w:p>
    <w:p w14:paraId="76780872" w14:textId="07A8EF4A" w:rsidR="008A1D03" w:rsidRDefault="008A1D03" w:rsidP="008A1D03">
      <w:r w:rsidRPr="00391313">
        <w:rPr>
          <w:b/>
        </w:rPr>
        <w:t>Sales</w:t>
      </w:r>
      <w:r>
        <w:tab/>
        <w:t xml:space="preserve"> </w:t>
      </w:r>
      <w:r w:rsidR="00391313">
        <w:tab/>
      </w:r>
      <w:r w:rsidR="00391313">
        <w:tab/>
      </w:r>
      <w:r w:rsidR="00391313">
        <w:tab/>
      </w:r>
      <w:r>
        <w:t xml:space="preserve">Approx. 11 Mio </w:t>
      </w:r>
      <w:proofErr w:type="spellStart"/>
      <w:r>
        <w:t>Eur</w:t>
      </w:r>
      <w:proofErr w:type="spellEnd"/>
      <w:r>
        <w:t xml:space="preserve"> (Fiscal year 2017)</w:t>
      </w:r>
    </w:p>
    <w:p w14:paraId="1EED7A26" w14:textId="76F0A692" w:rsidR="006A5B5D" w:rsidRDefault="008A1D03" w:rsidP="008A1D03">
      <w:r w:rsidRPr="00391313">
        <w:rPr>
          <w:b/>
        </w:rPr>
        <w:t>Number of employees</w:t>
      </w:r>
      <w:r>
        <w:tab/>
      </w:r>
      <w:r w:rsidR="00391313">
        <w:tab/>
      </w:r>
      <w:r>
        <w:t>Approx. 50 people</w:t>
      </w:r>
    </w:p>
    <w:p w14:paraId="1773B7F5" w14:textId="77777777" w:rsidR="006A5B5D" w:rsidRDefault="00D55C54" w:rsidP="00137D26">
      <w:r>
        <w:t>……………………………………………………………………………………………………………………………………………………….</w:t>
      </w:r>
    </w:p>
    <w:p w14:paraId="4D64F5AA" w14:textId="77777777" w:rsidR="00D55C54" w:rsidRPr="008A772E" w:rsidRDefault="00D55C54" w:rsidP="00D55C54">
      <w:pPr>
        <w:pStyle w:val="Introduction"/>
        <w:rPr>
          <w:bCs w:val="0"/>
        </w:rPr>
      </w:pPr>
      <w:r>
        <w:t>FURTHER INFORMATION</w:t>
      </w:r>
    </w:p>
    <w:p w14:paraId="3531556C" w14:textId="77777777" w:rsidR="00D55C54" w:rsidRPr="006A5B5D" w:rsidRDefault="00D55C54" w:rsidP="00D55C54">
      <w:pPr>
        <w:pStyle w:val="Subheading"/>
      </w:pPr>
      <w:r>
        <w:t>Contacts</w:t>
      </w:r>
    </w:p>
    <w:p w14:paraId="66DFAE9D" w14:textId="0A6E6DB8" w:rsidR="00C734F5" w:rsidRPr="00C734F5" w:rsidRDefault="00BF37B2" w:rsidP="00C734F5">
      <w:pPr>
        <w:pStyle w:val="BodyCopy"/>
        <w:rPr>
          <w:color w:val="00B0F0"/>
        </w:rPr>
      </w:pPr>
      <w:r>
        <w:t xml:space="preserve"> Greet Timmerman: +32</w:t>
      </w:r>
      <w:r w:rsidRPr="00BF37B2">
        <w:t>486131007</w:t>
      </w:r>
      <w:r>
        <w:t xml:space="preserve"> – timmerman.g@bxl.daikineurope.com</w:t>
      </w:r>
    </w:p>
    <w:p w14:paraId="4B8A82C5" w14:textId="77777777" w:rsidR="00D55C54" w:rsidRDefault="00D55C54" w:rsidP="00D55C54">
      <w:pPr>
        <w:pStyle w:val="BodyCopy"/>
      </w:pPr>
    </w:p>
    <w:p w14:paraId="1BC79CA1" w14:textId="77777777" w:rsidR="00914B28" w:rsidRPr="00914B28" w:rsidRDefault="00914B28" w:rsidP="00D55C54"/>
    <w:sectPr w:rsidR="00914B28" w:rsidRPr="00914B28" w:rsidSect="00391849">
      <w:headerReference w:type="default" r:id="rId8"/>
      <w:footerReference w:type="default" r:id="rId9"/>
      <w:pgSz w:w="11907" w:h="16839" w:code="9"/>
      <w:pgMar w:top="1440" w:right="1440" w:bottom="1440" w:left="1440" w:header="964" w:footer="34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83E5E" w14:textId="77777777" w:rsidR="00733C27" w:rsidRDefault="00733C27" w:rsidP="00137D26">
      <w:r>
        <w:separator/>
      </w:r>
    </w:p>
  </w:endnote>
  <w:endnote w:type="continuationSeparator" w:id="0">
    <w:p w14:paraId="6F8307C2" w14:textId="77777777" w:rsidR="00733C27" w:rsidRDefault="00733C27" w:rsidP="00137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D0007" w14:textId="77777777" w:rsidR="00137D26" w:rsidRDefault="00137D26" w:rsidP="00137D26">
    <w:pPr>
      <w:pStyle w:val="Footer"/>
    </w:pPr>
  </w:p>
  <w:p w14:paraId="5786F91D" w14:textId="77777777" w:rsidR="00137D26" w:rsidRDefault="00137D26" w:rsidP="00137D26">
    <w:pPr>
      <w:pStyle w:val="Footer"/>
    </w:pPr>
    <w:r>
      <w:rPr>
        <w:noProof/>
      </w:rPr>
      <w:drawing>
        <wp:anchor distT="0" distB="0" distL="114300" distR="114300" simplePos="0" relativeHeight="251658240" behindDoc="1" locked="0" layoutInCell="1" allowOverlap="1" wp14:anchorId="1B5C8206" wp14:editId="46F4F0CD">
          <wp:simplePos x="0" y="0"/>
          <wp:positionH relativeFrom="column">
            <wp:posOffset>-347980</wp:posOffset>
          </wp:positionH>
          <wp:positionV relativeFrom="paragraph">
            <wp:posOffset>198755</wp:posOffset>
          </wp:positionV>
          <wp:extent cx="7562850" cy="1347188"/>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footer-city-small_no-site.jpg"/>
                  <pic:cNvPicPr/>
                </pic:nvPicPr>
                <pic:blipFill>
                  <a:blip r:embed="rId1">
                    <a:extLst>
                      <a:ext uri="{28A0092B-C50C-407E-A947-70E740481C1C}">
                        <a14:useLocalDpi xmlns:a14="http://schemas.microsoft.com/office/drawing/2010/main" val="0"/>
                      </a:ext>
                    </a:extLst>
                  </a:blip>
                  <a:stretch>
                    <a:fillRect/>
                  </a:stretch>
                </pic:blipFill>
                <pic:spPr>
                  <a:xfrm>
                    <a:off x="0" y="0"/>
                    <a:ext cx="7562850" cy="1347188"/>
                  </a:xfrm>
                  <a:prstGeom prst="rect">
                    <a:avLst/>
                  </a:prstGeom>
                </pic:spPr>
              </pic:pic>
            </a:graphicData>
          </a:graphic>
        </wp:anchor>
      </w:drawing>
    </w:r>
  </w:p>
  <w:p w14:paraId="700FAEF0" w14:textId="77777777" w:rsidR="00137D26" w:rsidRDefault="00137D26" w:rsidP="00137D26">
    <w:pPr>
      <w:pStyle w:val="Footer"/>
    </w:pPr>
  </w:p>
  <w:p w14:paraId="24B7327D" w14:textId="77777777" w:rsidR="00137D26" w:rsidRDefault="00137D26" w:rsidP="00137D26">
    <w:pPr>
      <w:pStyle w:val="Footer"/>
    </w:pPr>
  </w:p>
  <w:p w14:paraId="23189E48" w14:textId="77777777" w:rsidR="005250A2" w:rsidRDefault="005250A2" w:rsidP="00137D26">
    <w:pPr>
      <w:pStyle w:val="Footer"/>
    </w:pPr>
  </w:p>
  <w:sdt>
    <w:sdtPr>
      <w:id w:val="-1705238520"/>
      <w:docPartObj>
        <w:docPartGallery w:val="Page Numbers (Top of Page)"/>
        <w:docPartUnique/>
      </w:docPartObj>
    </w:sdtPr>
    <w:sdtEndPr/>
    <w:sdtContent>
      <w:p w14:paraId="027D04D4" w14:textId="3BEEE58E" w:rsidR="00137D26" w:rsidRDefault="00137D26" w:rsidP="00137D26">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627600">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27600">
          <w:rPr>
            <w:b/>
            <w:bCs/>
            <w:noProof/>
          </w:rPr>
          <w:t>3</w:t>
        </w:r>
        <w:r>
          <w:rPr>
            <w:b/>
            <w:bCs/>
            <w:sz w:val="24"/>
            <w:szCs w:val="24"/>
          </w:rPr>
          <w:fldChar w:fldCharType="end"/>
        </w:r>
      </w:p>
      <w:p w14:paraId="112EF63C" w14:textId="77777777" w:rsidR="00137D26" w:rsidRDefault="00137D26" w:rsidP="00137D26">
        <w:pPr>
          <w:pStyle w:val="Footer"/>
          <w:jc w:val="right"/>
          <w:rPr>
            <w:b/>
            <w:bCs/>
            <w:sz w:val="24"/>
            <w:szCs w:val="24"/>
          </w:rPr>
        </w:pPr>
      </w:p>
      <w:p w14:paraId="51A91EA2" w14:textId="77777777" w:rsidR="00137D26" w:rsidRDefault="00627600" w:rsidP="00137D26">
        <w:pPr>
          <w:pStyle w:val="Footer"/>
          <w:jc w:val="right"/>
        </w:pPr>
      </w:p>
    </w:sdtContent>
  </w:sdt>
  <w:p w14:paraId="60091E97" w14:textId="77777777" w:rsidR="005250A2" w:rsidRDefault="005250A2" w:rsidP="00137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63899" w14:textId="77777777" w:rsidR="00733C27" w:rsidRDefault="00733C27" w:rsidP="00137D26">
      <w:r>
        <w:separator/>
      </w:r>
    </w:p>
  </w:footnote>
  <w:footnote w:type="continuationSeparator" w:id="0">
    <w:p w14:paraId="09BDAA81" w14:textId="77777777" w:rsidR="00733C27" w:rsidRDefault="00733C27" w:rsidP="00137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D54E7" w14:textId="77777777" w:rsidR="00391849" w:rsidRDefault="00391849" w:rsidP="00391849">
    <w:pPr>
      <w:jc w:val="right"/>
      <w:rPr>
        <w:rStyle w:val="Hyperlink"/>
        <w:rFonts w:ascii="Arial" w:hAnsi="Arial" w:cs="Arial"/>
        <w:b/>
        <w:color w:val="0083C1" w:themeColor="background1"/>
      </w:rPr>
    </w:pPr>
    <w:r w:rsidRPr="00D54049">
      <w:rPr>
        <w:noProof/>
      </w:rPr>
      <w:drawing>
        <wp:anchor distT="0" distB="0" distL="114300" distR="114300" simplePos="0" relativeHeight="251657216" behindDoc="0" locked="0" layoutInCell="1" allowOverlap="1" wp14:anchorId="2F8F95BE" wp14:editId="32705AEA">
          <wp:simplePos x="0" y="0"/>
          <wp:positionH relativeFrom="column">
            <wp:posOffset>12700</wp:posOffset>
          </wp:positionH>
          <wp:positionV relativeFrom="paragraph">
            <wp:posOffset>635</wp:posOffset>
          </wp:positionV>
          <wp:extent cx="1524000" cy="323850"/>
          <wp:effectExtent l="0" t="0" r="0" b="0"/>
          <wp:wrapNone/>
          <wp:docPr id="6" name="Picture 6" descr="logo_for_word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or_word_"/>
                  <pic:cNvPicPr>
                    <a:picLocks noChangeAspect="1" noChangeArrowheads="1"/>
                  </pic:cNvPicPr>
                </pic:nvPicPr>
                <pic:blipFill rotWithShape="1">
                  <a:blip r:embed="rId1">
                    <a:extLst>
                      <a:ext uri="{28A0092B-C50C-407E-A947-70E740481C1C}">
                        <a14:useLocalDpi xmlns:a14="http://schemas.microsoft.com/office/drawing/2010/main" val="0"/>
                      </a:ext>
                    </a:extLst>
                  </a:blip>
                  <a:srcRect b="24444"/>
                  <a:stretch/>
                </pic:blipFill>
                <pic:spPr bwMode="auto">
                  <a:xfrm>
                    <a:off x="0" y="0"/>
                    <a:ext cx="1524000" cy="323850"/>
                  </a:xfrm>
                  <a:prstGeom prst="rect">
                    <a:avLst/>
                  </a:prstGeom>
                  <a:noFill/>
                  <a:ln>
                    <a:noFill/>
                  </a:ln>
                  <a:extLst>
                    <a:ext uri="{53640926-AAD7-44D8-BBD7-CCE9431645EC}">
                      <a14:shadowObscured xmlns:a14="http://schemas.microsoft.com/office/drawing/2010/main"/>
                    </a:ext>
                  </a:extLst>
                </pic:spPr>
              </pic:pic>
            </a:graphicData>
          </a:graphic>
        </wp:anchor>
      </w:drawing>
    </w:r>
    <w:hyperlink r:id="rId2" w:history="1">
      <w:r w:rsidRPr="00914B28">
        <w:rPr>
          <w:rStyle w:val="Hyperlink"/>
          <w:rFonts w:ascii="Arial" w:hAnsi="Arial" w:cs="Arial"/>
          <w:b/>
          <w:color w:val="0083C1" w:themeColor="background1"/>
        </w:rPr>
        <w:t>www.daikin.eu</w:t>
      </w:r>
    </w:hyperlink>
  </w:p>
  <w:p w14:paraId="3B7EE1C2" w14:textId="77777777" w:rsidR="00692B98" w:rsidRDefault="00692B98" w:rsidP="00391849">
    <w:pPr>
      <w:jc w:val="right"/>
      <w:rPr>
        <w:rStyle w:val="Hyperlink"/>
        <w:rFonts w:ascii="Arial" w:hAnsi="Arial" w:cs="Arial"/>
        <w:b/>
        <w:color w:val="0083C1" w:themeColor="background1"/>
      </w:rPr>
    </w:pPr>
  </w:p>
  <w:p w14:paraId="0DA7A007" w14:textId="77777777" w:rsidR="00692B98" w:rsidRPr="00914B28" w:rsidRDefault="00692B98" w:rsidP="00391849">
    <w:pPr>
      <w:jc w:val="right"/>
      <w:rPr>
        <w:rFonts w:ascii="Arial" w:hAnsi="Arial" w:cs="Arial"/>
        <w:b/>
        <w:color w:val="0083C1"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62686"/>
    <w:multiLevelType w:val="hybridMultilevel"/>
    <w:tmpl w:val="5066B21A"/>
    <w:lvl w:ilvl="0" w:tplc="5254CC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40376A"/>
    <w:multiLevelType w:val="hybridMultilevel"/>
    <w:tmpl w:val="EA1AAE4C"/>
    <w:lvl w:ilvl="0" w:tplc="D2BC170E">
      <w:numFmt w:val="bullet"/>
      <w:lvlText w:val="-"/>
      <w:lvlJc w:val="left"/>
      <w:pPr>
        <w:ind w:left="720" w:hanging="360"/>
      </w:pPr>
      <w:rPr>
        <w:rFonts w:ascii="Helv" w:eastAsiaTheme="minorEastAsia" w:hAnsi="Helv" w:cs="Helv"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AF7C5B"/>
    <w:multiLevelType w:val="hybridMultilevel"/>
    <w:tmpl w:val="006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5A32EC"/>
    <w:multiLevelType w:val="multilevel"/>
    <w:tmpl w:val="0C2410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7EB664F2"/>
    <w:multiLevelType w:val="hybridMultilevel"/>
    <w:tmpl w:val="EF16E7C0"/>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648"/>
    <w:rsid w:val="00012A26"/>
    <w:rsid w:val="00012FA4"/>
    <w:rsid w:val="0002576A"/>
    <w:rsid w:val="0002718E"/>
    <w:rsid w:val="00032BAB"/>
    <w:rsid w:val="00034675"/>
    <w:rsid w:val="0005346B"/>
    <w:rsid w:val="000551D5"/>
    <w:rsid w:val="00055966"/>
    <w:rsid w:val="00063F4C"/>
    <w:rsid w:val="00077AD3"/>
    <w:rsid w:val="000A7D2F"/>
    <w:rsid w:val="000B6BD3"/>
    <w:rsid w:val="000C11B9"/>
    <w:rsid w:val="000C5AEB"/>
    <w:rsid w:val="000C65B2"/>
    <w:rsid w:val="000D1C07"/>
    <w:rsid w:val="000F6F8D"/>
    <w:rsid w:val="001052F1"/>
    <w:rsid w:val="00111112"/>
    <w:rsid w:val="00111767"/>
    <w:rsid w:val="00126D35"/>
    <w:rsid w:val="001374D4"/>
    <w:rsid w:val="00137D26"/>
    <w:rsid w:val="00143C57"/>
    <w:rsid w:val="00146C07"/>
    <w:rsid w:val="00150B88"/>
    <w:rsid w:val="00175EAB"/>
    <w:rsid w:val="001855AF"/>
    <w:rsid w:val="00185D2A"/>
    <w:rsid w:val="001932D1"/>
    <w:rsid w:val="001C36CE"/>
    <w:rsid w:val="001C50CA"/>
    <w:rsid w:val="001E09ED"/>
    <w:rsid w:val="001F1648"/>
    <w:rsid w:val="00203538"/>
    <w:rsid w:val="00216755"/>
    <w:rsid w:val="00257D4E"/>
    <w:rsid w:val="0026092F"/>
    <w:rsid w:val="00276E2E"/>
    <w:rsid w:val="00290B0C"/>
    <w:rsid w:val="002A1789"/>
    <w:rsid w:val="002A2BE5"/>
    <w:rsid w:val="002C5851"/>
    <w:rsid w:val="002C788C"/>
    <w:rsid w:val="002E1371"/>
    <w:rsid w:val="002E1BBF"/>
    <w:rsid w:val="002E68F4"/>
    <w:rsid w:val="0030354B"/>
    <w:rsid w:val="003066D0"/>
    <w:rsid w:val="00327B35"/>
    <w:rsid w:val="00330ABB"/>
    <w:rsid w:val="00331E9E"/>
    <w:rsid w:val="00332661"/>
    <w:rsid w:val="00333EA4"/>
    <w:rsid w:val="00345EDE"/>
    <w:rsid w:val="0035632C"/>
    <w:rsid w:val="0035723A"/>
    <w:rsid w:val="00363414"/>
    <w:rsid w:val="00375FEF"/>
    <w:rsid w:val="00384EB9"/>
    <w:rsid w:val="00391313"/>
    <w:rsid w:val="00391849"/>
    <w:rsid w:val="003951F0"/>
    <w:rsid w:val="0039650B"/>
    <w:rsid w:val="00396EAD"/>
    <w:rsid w:val="00397967"/>
    <w:rsid w:val="00397AF0"/>
    <w:rsid w:val="003A3CC5"/>
    <w:rsid w:val="003A3FBE"/>
    <w:rsid w:val="003B5634"/>
    <w:rsid w:val="003D699D"/>
    <w:rsid w:val="003D7295"/>
    <w:rsid w:val="003E1AE9"/>
    <w:rsid w:val="003F4901"/>
    <w:rsid w:val="00400866"/>
    <w:rsid w:val="00406228"/>
    <w:rsid w:val="004122B7"/>
    <w:rsid w:val="0041780C"/>
    <w:rsid w:val="004278DB"/>
    <w:rsid w:val="00436F6C"/>
    <w:rsid w:val="004408C0"/>
    <w:rsid w:val="00452601"/>
    <w:rsid w:val="004669A3"/>
    <w:rsid w:val="00471687"/>
    <w:rsid w:val="00475D0E"/>
    <w:rsid w:val="00475EC3"/>
    <w:rsid w:val="00491B3B"/>
    <w:rsid w:val="004A7AA8"/>
    <w:rsid w:val="004C2489"/>
    <w:rsid w:val="004C4C87"/>
    <w:rsid w:val="004D2078"/>
    <w:rsid w:val="004D47A7"/>
    <w:rsid w:val="004D723E"/>
    <w:rsid w:val="004E66FE"/>
    <w:rsid w:val="004F2588"/>
    <w:rsid w:val="004F5BF7"/>
    <w:rsid w:val="00522446"/>
    <w:rsid w:val="005250A2"/>
    <w:rsid w:val="00531EBF"/>
    <w:rsid w:val="005343EB"/>
    <w:rsid w:val="0054553C"/>
    <w:rsid w:val="00560070"/>
    <w:rsid w:val="00563CA8"/>
    <w:rsid w:val="0058361C"/>
    <w:rsid w:val="005856CC"/>
    <w:rsid w:val="00591880"/>
    <w:rsid w:val="005B2ACB"/>
    <w:rsid w:val="005B4729"/>
    <w:rsid w:val="005B48B9"/>
    <w:rsid w:val="005B7930"/>
    <w:rsid w:val="005E2077"/>
    <w:rsid w:val="006009B6"/>
    <w:rsid w:val="00600F81"/>
    <w:rsid w:val="00606360"/>
    <w:rsid w:val="00627600"/>
    <w:rsid w:val="006423F2"/>
    <w:rsid w:val="00685F0D"/>
    <w:rsid w:val="00692B98"/>
    <w:rsid w:val="00693DC0"/>
    <w:rsid w:val="006A5B5D"/>
    <w:rsid w:val="006D533C"/>
    <w:rsid w:val="006E3B03"/>
    <w:rsid w:val="006E441D"/>
    <w:rsid w:val="006E5B79"/>
    <w:rsid w:val="006E7698"/>
    <w:rsid w:val="006F58A2"/>
    <w:rsid w:val="007004E9"/>
    <w:rsid w:val="0071291E"/>
    <w:rsid w:val="007145EE"/>
    <w:rsid w:val="0071740C"/>
    <w:rsid w:val="00723CB7"/>
    <w:rsid w:val="00733C27"/>
    <w:rsid w:val="00743631"/>
    <w:rsid w:val="00781ADD"/>
    <w:rsid w:val="007908F9"/>
    <w:rsid w:val="00797F32"/>
    <w:rsid w:val="007A521D"/>
    <w:rsid w:val="007B2CDF"/>
    <w:rsid w:val="00801174"/>
    <w:rsid w:val="00805CEA"/>
    <w:rsid w:val="00835742"/>
    <w:rsid w:val="00835BEB"/>
    <w:rsid w:val="00844E38"/>
    <w:rsid w:val="00863405"/>
    <w:rsid w:val="008760AB"/>
    <w:rsid w:val="00885DD1"/>
    <w:rsid w:val="008A1D03"/>
    <w:rsid w:val="008A772E"/>
    <w:rsid w:val="008D1149"/>
    <w:rsid w:val="008D133B"/>
    <w:rsid w:val="008D3159"/>
    <w:rsid w:val="008E167D"/>
    <w:rsid w:val="008E507F"/>
    <w:rsid w:val="008E5E9E"/>
    <w:rsid w:val="009000D2"/>
    <w:rsid w:val="00914B28"/>
    <w:rsid w:val="0093552D"/>
    <w:rsid w:val="00941C57"/>
    <w:rsid w:val="009421C2"/>
    <w:rsid w:val="00943D25"/>
    <w:rsid w:val="00961EE8"/>
    <w:rsid w:val="00974C50"/>
    <w:rsid w:val="009919D7"/>
    <w:rsid w:val="009A4946"/>
    <w:rsid w:val="009B6529"/>
    <w:rsid w:val="009C1545"/>
    <w:rsid w:val="009D2FA7"/>
    <w:rsid w:val="009D73A6"/>
    <w:rsid w:val="009E70E1"/>
    <w:rsid w:val="009F2DD4"/>
    <w:rsid w:val="009F33E3"/>
    <w:rsid w:val="00A02DDE"/>
    <w:rsid w:val="00A03C09"/>
    <w:rsid w:val="00A13EB4"/>
    <w:rsid w:val="00A16263"/>
    <w:rsid w:val="00A20EEE"/>
    <w:rsid w:val="00A24903"/>
    <w:rsid w:val="00A30686"/>
    <w:rsid w:val="00A32689"/>
    <w:rsid w:val="00A37792"/>
    <w:rsid w:val="00A419DD"/>
    <w:rsid w:val="00A426B3"/>
    <w:rsid w:val="00A47D78"/>
    <w:rsid w:val="00A519B3"/>
    <w:rsid w:val="00A52469"/>
    <w:rsid w:val="00A57EBF"/>
    <w:rsid w:val="00A60E1B"/>
    <w:rsid w:val="00A6482A"/>
    <w:rsid w:val="00A71560"/>
    <w:rsid w:val="00A741EE"/>
    <w:rsid w:val="00A7577D"/>
    <w:rsid w:val="00A81952"/>
    <w:rsid w:val="00A83206"/>
    <w:rsid w:val="00A83789"/>
    <w:rsid w:val="00A95235"/>
    <w:rsid w:val="00A97A7F"/>
    <w:rsid w:val="00AB245B"/>
    <w:rsid w:val="00AB362D"/>
    <w:rsid w:val="00AB4F85"/>
    <w:rsid w:val="00AE1BC5"/>
    <w:rsid w:val="00AE2181"/>
    <w:rsid w:val="00B26DE8"/>
    <w:rsid w:val="00B32476"/>
    <w:rsid w:val="00B40F0F"/>
    <w:rsid w:val="00B438FA"/>
    <w:rsid w:val="00B63095"/>
    <w:rsid w:val="00B67BB8"/>
    <w:rsid w:val="00B73A9E"/>
    <w:rsid w:val="00B816F4"/>
    <w:rsid w:val="00B870EC"/>
    <w:rsid w:val="00BA5F89"/>
    <w:rsid w:val="00BB6D28"/>
    <w:rsid w:val="00BC73C3"/>
    <w:rsid w:val="00BD0496"/>
    <w:rsid w:val="00BD2756"/>
    <w:rsid w:val="00BD4CA4"/>
    <w:rsid w:val="00BF37B2"/>
    <w:rsid w:val="00BF5203"/>
    <w:rsid w:val="00C04673"/>
    <w:rsid w:val="00C12068"/>
    <w:rsid w:val="00C50180"/>
    <w:rsid w:val="00C528E2"/>
    <w:rsid w:val="00C55412"/>
    <w:rsid w:val="00C65B32"/>
    <w:rsid w:val="00C7000C"/>
    <w:rsid w:val="00C734F5"/>
    <w:rsid w:val="00C7423D"/>
    <w:rsid w:val="00C86436"/>
    <w:rsid w:val="00CA6010"/>
    <w:rsid w:val="00CA6FDF"/>
    <w:rsid w:val="00CA7B53"/>
    <w:rsid w:val="00CC7C05"/>
    <w:rsid w:val="00D03CC8"/>
    <w:rsid w:val="00D06848"/>
    <w:rsid w:val="00D07426"/>
    <w:rsid w:val="00D172CA"/>
    <w:rsid w:val="00D52294"/>
    <w:rsid w:val="00D54049"/>
    <w:rsid w:val="00D55C54"/>
    <w:rsid w:val="00D644BD"/>
    <w:rsid w:val="00D706CB"/>
    <w:rsid w:val="00D71A11"/>
    <w:rsid w:val="00D72766"/>
    <w:rsid w:val="00D96F31"/>
    <w:rsid w:val="00DA120C"/>
    <w:rsid w:val="00DA7016"/>
    <w:rsid w:val="00DB3FBB"/>
    <w:rsid w:val="00DC3A21"/>
    <w:rsid w:val="00DD404C"/>
    <w:rsid w:val="00DD58E3"/>
    <w:rsid w:val="00E2594B"/>
    <w:rsid w:val="00E2746A"/>
    <w:rsid w:val="00E3286B"/>
    <w:rsid w:val="00E33D84"/>
    <w:rsid w:val="00E3651D"/>
    <w:rsid w:val="00E431DA"/>
    <w:rsid w:val="00E5511B"/>
    <w:rsid w:val="00E55D29"/>
    <w:rsid w:val="00E56013"/>
    <w:rsid w:val="00E64D6C"/>
    <w:rsid w:val="00E827D8"/>
    <w:rsid w:val="00E82A4F"/>
    <w:rsid w:val="00EA3DE7"/>
    <w:rsid w:val="00EC24A8"/>
    <w:rsid w:val="00EC32A0"/>
    <w:rsid w:val="00EC5E91"/>
    <w:rsid w:val="00ED6EC1"/>
    <w:rsid w:val="00EF6242"/>
    <w:rsid w:val="00EF7301"/>
    <w:rsid w:val="00F04E2A"/>
    <w:rsid w:val="00F15B86"/>
    <w:rsid w:val="00F21317"/>
    <w:rsid w:val="00F23523"/>
    <w:rsid w:val="00F278A7"/>
    <w:rsid w:val="00F371AA"/>
    <w:rsid w:val="00F443BC"/>
    <w:rsid w:val="00F45A6E"/>
    <w:rsid w:val="00F629F1"/>
    <w:rsid w:val="00F70127"/>
    <w:rsid w:val="00F752C7"/>
    <w:rsid w:val="00F7773F"/>
    <w:rsid w:val="00F87415"/>
    <w:rsid w:val="00F95727"/>
    <w:rsid w:val="00FA2CBB"/>
    <w:rsid w:val="00FB1E2E"/>
    <w:rsid w:val="00FB7F9C"/>
    <w:rsid w:val="00FC3E62"/>
    <w:rsid w:val="00FE34B2"/>
    <w:rsid w:val="00FE51B9"/>
    <w:rsid w:val="00FF55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A8AB40"/>
  <w15:docId w15:val="{0841B1A1-74F8-4961-8462-2908F1F9B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529"/>
    <w:rPr>
      <w:lang w:eastAsia="ja-JP"/>
    </w:rPr>
  </w:style>
  <w:style w:type="paragraph" w:styleId="Heading1">
    <w:name w:val="heading 1"/>
    <w:basedOn w:val="Normal"/>
    <w:next w:val="Normal"/>
    <w:link w:val="Heading1Char"/>
    <w:autoRedefine/>
    <w:rsid w:val="006A5B5D"/>
    <w:pPr>
      <w:keepNext/>
      <w:spacing w:before="240" w:after="240" w:line="240" w:lineRule="auto"/>
      <w:outlineLvl w:val="0"/>
    </w:pPr>
    <w:rPr>
      <w:rFonts w:eastAsia="MS Mincho" w:cs="Times New Roman"/>
      <w:iCs/>
      <w:color w:val="0083C1" w:themeColor="background1"/>
      <w:kern w:val="32"/>
      <w:sz w:val="36"/>
      <w:szCs w:val="28"/>
      <w:lang w:val="en-GB"/>
    </w:rPr>
  </w:style>
  <w:style w:type="paragraph" w:styleId="Heading2">
    <w:name w:val="heading 2"/>
    <w:basedOn w:val="Normal"/>
    <w:next w:val="Normal"/>
    <w:link w:val="Heading2Char"/>
    <w:rsid w:val="00391849"/>
    <w:pPr>
      <w:keepNext/>
      <w:spacing w:before="240" w:after="60"/>
      <w:outlineLvl w:val="1"/>
    </w:pPr>
    <w:rPr>
      <w:rFonts w:eastAsia="MS Mincho" w:cs="Times New Roman"/>
      <w:bCs/>
      <w:iCs/>
      <w:color w:val="5F5F5F" w:themeColor="background2"/>
      <w:sz w:val="28"/>
      <w:szCs w:val="28"/>
      <w:lang w:val="en-GB"/>
    </w:rPr>
  </w:style>
  <w:style w:type="paragraph" w:styleId="Heading3">
    <w:name w:val="heading 3"/>
    <w:basedOn w:val="Normal"/>
    <w:next w:val="Normal"/>
    <w:link w:val="Heading3Char"/>
    <w:rsid w:val="00801174"/>
    <w:pPr>
      <w:keepNext/>
      <w:numPr>
        <w:ilvl w:val="2"/>
        <w:numId w:val="23"/>
      </w:numPr>
      <w:spacing w:before="240" w:after="60" w:line="240" w:lineRule="auto"/>
      <w:outlineLvl w:val="2"/>
    </w:pPr>
    <w:rPr>
      <w:rFonts w:eastAsia="MS Mincho" w:cs="Times New Roman"/>
      <w:bCs/>
      <w:color w:val="5F5F5F" w:themeColor="background2"/>
      <w:sz w:val="32"/>
      <w:szCs w:val="26"/>
      <w:lang w:val="en-GB"/>
    </w:rPr>
  </w:style>
  <w:style w:type="paragraph" w:styleId="Heading4">
    <w:name w:val="heading 4"/>
    <w:basedOn w:val="Normal"/>
    <w:next w:val="Normal"/>
    <w:link w:val="Heading4Char"/>
    <w:qFormat/>
    <w:rsid w:val="00137D26"/>
    <w:pPr>
      <w:keepNext/>
      <w:spacing w:before="240" w:after="60" w:line="240" w:lineRule="auto"/>
      <w:outlineLvl w:val="3"/>
    </w:pPr>
    <w:rPr>
      <w:rFonts w:eastAsia="MS Mincho" w:cs="Times New Roman"/>
      <w:bCs/>
      <w:color w:val="0083C1" w:themeColor="background1"/>
      <w:sz w:val="36"/>
      <w:szCs w:val="36"/>
      <w:lang w:val="en-GB"/>
    </w:rPr>
  </w:style>
  <w:style w:type="paragraph" w:styleId="Heading5">
    <w:name w:val="heading 5"/>
    <w:basedOn w:val="Normal"/>
    <w:next w:val="Normal"/>
    <w:link w:val="Heading5Char"/>
    <w:qFormat/>
    <w:rsid w:val="00801174"/>
    <w:pPr>
      <w:numPr>
        <w:ilvl w:val="4"/>
        <w:numId w:val="23"/>
      </w:numPr>
      <w:spacing w:before="240" w:after="60" w:line="240" w:lineRule="auto"/>
      <w:outlineLvl w:val="4"/>
    </w:pPr>
    <w:rPr>
      <w:rFonts w:ascii="Arial" w:eastAsia="MS Mincho" w:hAnsi="Arial" w:cs="Times New Roman"/>
      <w:b/>
      <w:bCs/>
      <w:i/>
      <w:iCs/>
      <w:sz w:val="26"/>
      <w:szCs w:val="26"/>
      <w:lang w:val="en-GB"/>
    </w:rPr>
  </w:style>
  <w:style w:type="paragraph" w:styleId="Heading6">
    <w:name w:val="heading 6"/>
    <w:basedOn w:val="Normal"/>
    <w:next w:val="Normal"/>
    <w:link w:val="Heading6Char"/>
    <w:qFormat/>
    <w:rsid w:val="00801174"/>
    <w:pPr>
      <w:numPr>
        <w:ilvl w:val="5"/>
        <w:numId w:val="23"/>
      </w:numPr>
      <w:spacing w:before="240" w:after="60" w:line="240" w:lineRule="auto"/>
      <w:outlineLvl w:val="5"/>
    </w:pPr>
    <w:rPr>
      <w:rFonts w:ascii="Arial" w:eastAsia="MS Mincho" w:hAnsi="Arial" w:cs="Times New Roman"/>
      <w:b/>
      <w:bCs/>
      <w:lang w:val="en-GB"/>
    </w:rPr>
  </w:style>
  <w:style w:type="paragraph" w:styleId="Heading7">
    <w:name w:val="heading 7"/>
    <w:basedOn w:val="Normal"/>
    <w:next w:val="Normal"/>
    <w:link w:val="Heading7Char"/>
    <w:qFormat/>
    <w:rsid w:val="00801174"/>
    <w:pPr>
      <w:numPr>
        <w:ilvl w:val="6"/>
        <w:numId w:val="23"/>
      </w:numPr>
      <w:spacing w:before="240" w:after="60" w:line="240" w:lineRule="auto"/>
      <w:outlineLvl w:val="6"/>
    </w:pPr>
    <w:rPr>
      <w:rFonts w:ascii="Arial" w:eastAsia="MS Mincho" w:hAnsi="Arial" w:cs="Times New Roman"/>
      <w:sz w:val="20"/>
      <w:szCs w:val="24"/>
      <w:lang w:val="en-GB"/>
    </w:rPr>
  </w:style>
  <w:style w:type="paragraph" w:styleId="Heading8">
    <w:name w:val="heading 8"/>
    <w:basedOn w:val="Normal"/>
    <w:next w:val="Normal"/>
    <w:link w:val="Heading8Char"/>
    <w:qFormat/>
    <w:rsid w:val="00801174"/>
    <w:pPr>
      <w:numPr>
        <w:ilvl w:val="7"/>
        <w:numId w:val="23"/>
      </w:numPr>
      <w:spacing w:before="240" w:after="60" w:line="240" w:lineRule="auto"/>
      <w:outlineLvl w:val="7"/>
    </w:pPr>
    <w:rPr>
      <w:rFonts w:ascii="Arial" w:eastAsia="MS Mincho" w:hAnsi="Arial" w:cs="Times New Roman"/>
      <w:i/>
      <w:iCs/>
      <w:sz w:val="20"/>
      <w:szCs w:val="24"/>
      <w:lang w:val="en-GB"/>
    </w:rPr>
  </w:style>
  <w:style w:type="paragraph" w:styleId="Heading9">
    <w:name w:val="heading 9"/>
    <w:basedOn w:val="Normal"/>
    <w:next w:val="Normal"/>
    <w:link w:val="Heading9Char"/>
    <w:qFormat/>
    <w:rsid w:val="00801174"/>
    <w:pPr>
      <w:numPr>
        <w:ilvl w:val="8"/>
        <w:numId w:val="4"/>
      </w:numPr>
      <w:spacing w:before="240" w:after="60" w:line="240" w:lineRule="auto"/>
      <w:outlineLvl w:val="8"/>
    </w:pPr>
    <w:rPr>
      <w:rFonts w:ascii="Arial" w:eastAsia="MS Mincho" w:hAnsi="Arial"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174"/>
    <w:pPr>
      <w:ind w:left="720"/>
      <w:contextualSpacing/>
    </w:pPr>
  </w:style>
  <w:style w:type="paragraph" w:styleId="Header">
    <w:name w:val="header"/>
    <w:basedOn w:val="Normal"/>
    <w:link w:val="HeaderChar"/>
    <w:uiPriority w:val="99"/>
    <w:unhideWhenUsed/>
    <w:rsid w:val="000C65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5B2"/>
  </w:style>
  <w:style w:type="paragraph" w:styleId="Footer">
    <w:name w:val="footer"/>
    <w:basedOn w:val="Normal"/>
    <w:link w:val="FooterChar"/>
    <w:uiPriority w:val="99"/>
    <w:unhideWhenUsed/>
    <w:rsid w:val="000C6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5B2"/>
  </w:style>
  <w:style w:type="character" w:styleId="Hyperlink">
    <w:name w:val="Hyperlink"/>
    <w:basedOn w:val="DefaultParagraphFont"/>
    <w:uiPriority w:val="99"/>
    <w:unhideWhenUsed/>
    <w:rsid w:val="00C65B32"/>
    <w:rPr>
      <w:color w:val="0000FF"/>
      <w:u w:val="single"/>
    </w:rPr>
  </w:style>
  <w:style w:type="paragraph" w:styleId="BalloonText">
    <w:name w:val="Balloon Text"/>
    <w:basedOn w:val="Normal"/>
    <w:link w:val="BalloonTextChar"/>
    <w:uiPriority w:val="99"/>
    <w:semiHidden/>
    <w:unhideWhenUsed/>
    <w:rsid w:val="00150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B88"/>
    <w:rPr>
      <w:rFonts w:ascii="Tahoma" w:hAnsi="Tahoma" w:cs="Tahoma"/>
      <w:sz w:val="16"/>
      <w:szCs w:val="16"/>
    </w:rPr>
  </w:style>
  <w:style w:type="character" w:styleId="CommentReference">
    <w:name w:val="annotation reference"/>
    <w:basedOn w:val="DefaultParagraphFont"/>
    <w:uiPriority w:val="99"/>
    <w:semiHidden/>
    <w:unhideWhenUsed/>
    <w:rsid w:val="00B40F0F"/>
    <w:rPr>
      <w:sz w:val="16"/>
      <w:szCs w:val="16"/>
    </w:rPr>
  </w:style>
  <w:style w:type="paragraph" w:styleId="CommentText">
    <w:name w:val="annotation text"/>
    <w:basedOn w:val="Normal"/>
    <w:link w:val="CommentTextChar"/>
    <w:uiPriority w:val="99"/>
    <w:unhideWhenUsed/>
    <w:rsid w:val="00B40F0F"/>
    <w:pPr>
      <w:spacing w:line="240" w:lineRule="auto"/>
    </w:pPr>
    <w:rPr>
      <w:sz w:val="20"/>
      <w:szCs w:val="20"/>
    </w:rPr>
  </w:style>
  <w:style w:type="character" w:customStyle="1" w:styleId="CommentTextChar">
    <w:name w:val="Comment Text Char"/>
    <w:basedOn w:val="DefaultParagraphFont"/>
    <w:link w:val="CommentText"/>
    <w:uiPriority w:val="99"/>
    <w:rsid w:val="00B40F0F"/>
    <w:rPr>
      <w:sz w:val="20"/>
      <w:szCs w:val="20"/>
    </w:rPr>
  </w:style>
  <w:style w:type="paragraph" w:styleId="CommentSubject">
    <w:name w:val="annotation subject"/>
    <w:basedOn w:val="CommentText"/>
    <w:next w:val="CommentText"/>
    <w:link w:val="CommentSubjectChar"/>
    <w:uiPriority w:val="99"/>
    <w:semiHidden/>
    <w:unhideWhenUsed/>
    <w:rsid w:val="00B40F0F"/>
    <w:rPr>
      <w:b/>
      <w:bCs/>
    </w:rPr>
  </w:style>
  <w:style w:type="character" w:customStyle="1" w:styleId="CommentSubjectChar">
    <w:name w:val="Comment Subject Char"/>
    <w:basedOn w:val="CommentTextChar"/>
    <w:link w:val="CommentSubject"/>
    <w:uiPriority w:val="99"/>
    <w:semiHidden/>
    <w:rsid w:val="00B40F0F"/>
    <w:rPr>
      <w:b/>
      <w:bCs/>
      <w:sz w:val="20"/>
      <w:szCs w:val="20"/>
    </w:rPr>
  </w:style>
  <w:style w:type="table" w:styleId="TableGrid">
    <w:name w:val="Table Grid"/>
    <w:basedOn w:val="TableNormal"/>
    <w:uiPriority w:val="59"/>
    <w:rsid w:val="00B67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A3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801174"/>
    <w:rPr>
      <w:rFonts w:ascii="Arial Black" w:hAnsi="Arial Black" w:hint="default"/>
      <w:i w:val="0"/>
      <w:iCs w:val="0"/>
      <w:sz w:val="18"/>
    </w:rPr>
  </w:style>
  <w:style w:type="character" w:customStyle="1" w:styleId="Heading1Char">
    <w:name w:val="Heading 1 Char"/>
    <w:basedOn w:val="DefaultParagraphFont"/>
    <w:link w:val="Heading1"/>
    <w:rsid w:val="006A5B5D"/>
    <w:rPr>
      <w:rFonts w:eastAsia="MS Mincho" w:cs="Times New Roman"/>
      <w:iCs/>
      <w:color w:val="0083C1" w:themeColor="background1"/>
      <w:kern w:val="32"/>
      <w:sz w:val="36"/>
      <w:szCs w:val="28"/>
      <w:lang w:val="en-GB" w:eastAsia="ja-JP"/>
    </w:rPr>
  </w:style>
  <w:style w:type="character" w:customStyle="1" w:styleId="Heading2Char">
    <w:name w:val="Heading 2 Char"/>
    <w:basedOn w:val="DefaultParagraphFont"/>
    <w:link w:val="Heading2"/>
    <w:rsid w:val="00391849"/>
    <w:rPr>
      <w:rFonts w:eastAsia="MS Mincho" w:cs="Times New Roman"/>
      <w:bCs/>
      <w:iCs/>
      <w:color w:val="5F5F5F" w:themeColor="background2"/>
      <w:sz w:val="28"/>
      <w:szCs w:val="28"/>
      <w:lang w:val="en-GB" w:eastAsia="ja-JP"/>
    </w:rPr>
  </w:style>
  <w:style w:type="character" w:customStyle="1" w:styleId="Heading3Char">
    <w:name w:val="Heading 3 Char"/>
    <w:basedOn w:val="DefaultParagraphFont"/>
    <w:link w:val="Heading3"/>
    <w:rsid w:val="00801174"/>
    <w:rPr>
      <w:rFonts w:eastAsia="MS Mincho" w:cs="Times New Roman"/>
      <w:bCs/>
      <w:color w:val="5F5F5F" w:themeColor="background2"/>
      <w:sz w:val="32"/>
      <w:szCs w:val="26"/>
      <w:lang w:val="en-GB"/>
    </w:rPr>
  </w:style>
  <w:style w:type="character" w:customStyle="1" w:styleId="Heading4Char">
    <w:name w:val="Heading 4 Char"/>
    <w:basedOn w:val="DefaultParagraphFont"/>
    <w:link w:val="Heading4"/>
    <w:rsid w:val="00137D26"/>
    <w:rPr>
      <w:rFonts w:eastAsia="MS Mincho" w:cs="Times New Roman"/>
      <w:bCs/>
      <w:color w:val="0083C1" w:themeColor="background1"/>
      <w:sz w:val="36"/>
      <w:szCs w:val="36"/>
      <w:lang w:val="en-GB" w:eastAsia="ja-JP"/>
    </w:rPr>
  </w:style>
  <w:style w:type="character" w:customStyle="1" w:styleId="Heading5Char">
    <w:name w:val="Heading 5 Char"/>
    <w:basedOn w:val="DefaultParagraphFont"/>
    <w:link w:val="Heading5"/>
    <w:rsid w:val="00801174"/>
    <w:rPr>
      <w:rFonts w:ascii="Arial" w:eastAsia="MS Mincho" w:hAnsi="Arial" w:cs="Times New Roman"/>
      <w:b/>
      <w:bCs/>
      <w:i/>
      <w:iCs/>
      <w:sz w:val="26"/>
      <w:szCs w:val="26"/>
      <w:lang w:val="en-GB"/>
    </w:rPr>
  </w:style>
  <w:style w:type="character" w:customStyle="1" w:styleId="Heading6Char">
    <w:name w:val="Heading 6 Char"/>
    <w:basedOn w:val="DefaultParagraphFont"/>
    <w:link w:val="Heading6"/>
    <w:rsid w:val="00801174"/>
    <w:rPr>
      <w:rFonts w:ascii="Arial" w:eastAsia="MS Mincho" w:hAnsi="Arial" w:cs="Times New Roman"/>
      <w:b/>
      <w:bCs/>
      <w:lang w:val="en-GB"/>
    </w:rPr>
  </w:style>
  <w:style w:type="character" w:customStyle="1" w:styleId="Heading7Char">
    <w:name w:val="Heading 7 Char"/>
    <w:basedOn w:val="DefaultParagraphFont"/>
    <w:link w:val="Heading7"/>
    <w:rsid w:val="00801174"/>
    <w:rPr>
      <w:rFonts w:ascii="Arial" w:eastAsia="MS Mincho" w:hAnsi="Arial" w:cs="Times New Roman"/>
      <w:sz w:val="20"/>
      <w:szCs w:val="24"/>
      <w:lang w:val="en-GB"/>
    </w:rPr>
  </w:style>
  <w:style w:type="character" w:customStyle="1" w:styleId="Heading8Char">
    <w:name w:val="Heading 8 Char"/>
    <w:basedOn w:val="DefaultParagraphFont"/>
    <w:link w:val="Heading8"/>
    <w:rsid w:val="00801174"/>
    <w:rPr>
      <w:rFonts w:ascii="Arial" w:eastAsia="MS Mincho" w:hAnsi="Arial" w:cs="Times New Roman"/>
      <w:i/>
      <w:iCs/>
      <w:sz w:val="20"/>
      <w:szCs w:val="24"/>
      <w:lang w:val="en-GB"/>
    </w:rPr>
  </w:style>
  <w:style w:type="character" w:customStyle="1" w:styleId="Heading9Char">
    <w:name w:val="Heading 9 Char"/>
    <w:basedOn w:val="DefaultParagraphFont"/>
    <w:link w:val="Heading9"/>
    <w:rsid w:val="00801174"/>
    <w:rPr>
      <w:rFonts w:ascii="Arial" w:eastAsia="MS Mincho" w:hAnsi="Arial" w:cs="Times New Roman"/>
      <w:lang w:val="en-GB"/>
    </w:rPr>
  </w:style>
  <w:style w:type="paragraph" w:customStyle="1" w:styleId="Headline">
    <w:name w:val="Headline"/>
    <w:basedOn w:val="Heading1"/>
    <w:link w:val="HeadlineChar"/>
    <w:qFormat/>
    <w:rsid w:val="006A5B5D"/>
  </w:style>
  <w:style w:type="paragraph" w:customStyle="1" w:styleId="Introduction">
    <w:name w:val="Introduction"/>
    <w:basedOn w:val="Heading2"/>
    <w:link w:val="IntroductionChar"/>
    <w:qFormat/>
    <w:rsid w:val="008A772E"/>
    <w:pPr>
      <w:spacing w:after="240"/>
    </w:pPr>
  </w:style>
  <w:style w:type="paragraph" w:customStyle="1" w:styleId="Subheading">
    <w:name w:val="Subheading"/>
    <w:basedOn w:val="Heading4"/>
    <w:link w:val="SubheadingChar"/>
    <w:qFormat/>
    <w:rsid w:val="006A5B5D"/>
    <w:pPr>
      <w:spacing w:after="240" w:line="276" w:lineRule="auto"/>
    </w:pPr>
    <w:rPr>
      <w:sz w:val="24"/>
      <w:szCs w:val="24"/>
    </w:rPr>
  </w:style>
  <w:style w:type="character" w:customStyle="1" w:styleId="IntroductionChar">
    <w:name w:val="Introduction Char"/>
    <w:basedOn w:val="Heading2Char"/>
    <w:link w:val="Introduction"/>
    <w:rsid w:val="008A772E"/>
    <w:rPr>
      <w:rFonts w:eastAsia="MS Mincho" w:cs="Times New Roman"/>
      <w:bCs/>
      <w:iCs/>
      <w:color w:val="5F5F5F" w:themeColor="background2"/>
      <w:sz w:val="28"/>
      <w:szCs w:val="28"/>
      <w:lang w:val="en-GB" w:eastAsia="ja-JP"/>
    </w:rPr>
  </w:style>
  <w:style w:type="paragraph" w:customStyle="1" w:styleId="BodyCopy">
    <w:name w:val="Body Copy"/>
    <w:basedOn w:val="Normal"/>
    <w:link w:val="BodyCopyChar"/>
    <w:qFormat/>
    <w:rsid w:val="006A5B5D"/>
    <w:pPr>
      <w:spacing w:before="120" w:after="120"/>
    </w:pPr>
  </w:style>
  <w:style w:type="character" w:customStyle="1" w:styleId="SubheadingChar">
    <w:name w:val="Subheading Char"/>
    <w:basedOn w:val="Heading4Char"/>
    <w:link w:val="Subheading"/>
    <w:rsid w:val="006A5B5D"/>
    <w:rPr>
      <w:rFonts w:eastAsia="MS Mincho" w:cs="Times New Roman"/>
      <w:bCs/>
      <w:color w:val="0083C1" w:themeColor="background1"/>
      <w:sz w:val="24"/>
      <w:szCs w:val="24"/>
      <w:lang w:val="en-GB" w:eastAsia="ja-JP"/>
    </w:rPr>
  </w:style>
  <w:style w:type="character" w:customStyle="1" w:styleId="BodyCopyChar">
    <w:name w:val="Body Copy Char"/>
    <w:basedOn w:val="DefaultParagraphFont"/>
    <w:link w:val="BodyCopy"/>
    <w:rsid w:val="006A5B5D"/>
    <w:rPr>
      <w:lang w:eastAsia="ja-JP"/>
    </w:rPr>
  </w:style>
  <w:style w:type="character" w:customStyle="1" w:styleId="HeadlineChar">
    <w:name w:val="Headline Char"/>
    <w:basedOn w:val="Heading1Char"/>
    <w:link w:val="Headline"/>
    <w:rsid w:val="006A5B5D"/>
    <w:rPr>
      <w:rFonts w:eastAsia="MS Mincho" w:cs="Times New Roman"/>
      <w:iCs/>
      <w:color w:val="0083C1" w:themeColor="background1"/>
      <w:kern w:val="32"/>
      <w:sz w:val="36"/>
      <w:szCs w:val="2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37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hyperlink" Target="http://www.daikin.e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6">
      <a:dk1>
        <a:srgbClr val="FFFFFF"/>
      </a:dk1>
      <a:lt1>
        <a:srgbClr val="0083C1"/>
      </a:lt1>
      <a:dk2>
        <a:srgbClr val="2D2D2F"/>
      </a:dk2>
      <a:lt2>
        <a:srgbClr val="5F5F5F"/>
      </a:lt2>
      <a:accent1>
        <a:srgbClr val="00CCFF"/>
      </a:accent1>
      <a:accent2>
        <a:srgbClr val="FFC000"/>
      </a:accent2>
      <a:accent3>
        <a:srgbClr val="E96E1F"/>
      </a:accent3>
      <a:accent4>
        <a:srgbClr val="C00000"/>
      </a:accent4>
      <a:accent5>
        <a:srgbClr val="7030A0"/>
      </a:accent5>
      <a:accent6>
        <a:srgbClr val="00B050"/>
      </a:accent6>
      <a:hlink>
        <a:srgbClr val="0083C1"/>
      </a:hlink>
      <a:folHlink>
        <a:srgbClr val="40C1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F6C59-78A9-47A3-9EAF-A3FA89BD5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DENV release template</vt:lpstr>
    </vt:vector>
  </TitlesOfParts>
  <Company>Daikin Europe NV</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DENV release template</dc:title>
  <dc:creator>Gill De Bruyne</dc:creator>
  <cp:lastModifiedBy>Lieselot Schneider</cp:lastModifiedBy>
  <cp:revision>4</cp:revision>
  <cp:lastPrinted>2016-05-31T11:31:00Z</cp:lastPrinted>
  <dcterms:created xsi:type="dcterms:W3CDTF">2018-10-08T12:33:00Z</dcterms:created>
  <dcterms:modified xsi:type="dcterms:W3CDTF">2018-10-08T13:07:00Z</dcterms:modified>
</cp:coreProperties>
</file>